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651C" w14:textId="69B8D6E4" w:rsidR="00FD630F" w:rsidRDefault="00FC6300" w:rsidP="0055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LESSON</w:t>
      </w:r>
      <w:r w:rsidR="00FD630F" w:rsidRPr="00CE34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9F219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7</w:t>
      </w:r>
      <w:r w:rsidR="00FD630F" w:rsidRPr="00CE34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12402424" w14:textId="77777777" w:rsidR="00CE3492" w:rsidRPr="00CE3492" w:rsidRDefault="00CE3492" w:rsidP="0055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712AD" w14:textId="127C6B05" w:rsidR="000A295E" w:rsidRDefault="00FC6300" w:rsidP="00FC6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C6300">
        <w:rPr>
          <w:rFonts w:ascii="Times New Roman" w:hAnsi="Times New Roman" w:cs="Times New Roman"/>
          <w:b/>
          <w:bCs/>
          <w:sz w:val="28"/>
          <w:szCs w:val="28"/>
        </w:rPr>
        <w:t>Classification, morphology and ultrastructure of protozoa</w:t>
      </w:r>
    </w:p>
    <w:p w14:paraId="3E65E5C9" w14:textId="77777777" w:rsidR="00FC6300" w:rsidRDefault="00FC6300" w:rsidP="005573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99BB3F0" w14:textId="19ADDF8D" w:rsidR="00D04092" w:rsidRPr="00FD630F" w:rsidRDefault="00FC6300" w:rsidP="005573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LESSON PLAN</w:t>
      </w:r>
      <w:r w:rsidR="00D040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  <w:r w:rsidR="00D04092" w:rsidRPr="00D040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5967DA42" w14:textId="77777777" w:rsidR="00FC6300" w:rsidRPr="00FC6300" w:rsidRDefault="00FC6300" w:rsidP="00FC63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300">
        <w:rPr>
          <w:rFonts w:ascii="Times New Roman" w:hAnsi="Times New Roman"/>
          <w:sz w:val="28"/>
          <w:szCs w:val="28"/>
          <w:lang w:val="az-Latn-AZ"/>
        </w:rPr>
        <w:t>Structural features of eukaryotic cells.</w:t>
      </w:r>
    </w:p>
    <w:p w14:paraId="002CF98F" w14:textId="77777777" w:rsidR="00FC6300" w:rsidRPr="00FC6300" w:rsidRDefault="00FC6300" w:rsidP="00FC63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300">
        <w:rPr>
          <w:rFonts w:ascii="Times New Roman" w:hAnsi="Times New Roman"/>
          <w:sz w:val="28"/>
          <w:szCs w:val="28"/>
          <w:lang w:val="az-Latn-AZ"/>
        </w:rPr>
        <w:t>Classification of parasites: Protozoa.</w:t>
      </w:r>
    </w:p>
    <w:p w14:paraId="586EA5C9" w14:textId="77777777" w:rsidR="00FC6300" w:rsidRPr="00FC6300" w:rsidRDefault="00FC6300" w:rsidP="00FC63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300">
        <w:rPr>
          <w:rFonts w:ascii="Times New Roman" w:hAnsi="Times New Roman"/>
          <w:sz w:val="28"/>
          <w:szCs w:val="28"/>
          <w:lang w:val="az-Latn-AZ"/>
        </w:rPr>
        <w:t>Morphology, ultrastructure of protozoas.</w:t>
      </w:r>
    </w:p>
    <w:p w14:paraId="27DAEAC3" w14:textId="77777777" w:rsidR="00FC6300" w:rsidRPr="00FC6300" w:rsidRDefault="00FC6300" w:rsidP="00FC63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300">
        <w:rPr>
          <w:rFonts w:ascii="Times New Roman" w:hAnsi="Times New Roman"/>
          <w:sz w:val="28"/>
          <w:szCs w:val="28"/>
          <w:lang w:val="az-Latn-AZ"/>
        </w:rPr>
        <w:t xml:space="preserve">Pathogenic protozoas of </w:t>
      </w:r>
      <w:r w:rsidRPr="00FC6300">
        <w:rPr>
          <w:rFonts w:ascii="Times New Roman" w:hAnsi="Times New Roman"/>
          <w:i/>
          <w:iCs/>
          <w:sz w:val="28"/>
          <w:szCs w:val="28"/>
          <w:lang w:val="az-Latn-AZ"/>
        </w:rPr>
        <w:t xml:space="preserve">Sarcomastigophora, Apicomplexa, Ciliophora </w:t>
      </w:r>
      <w:r w:rsidRPr="00FC6300">
        <w:rPr>
          <w:rFonts w:ascii="Times New Roman" w:hAnsi="Times New Roman"/>
          <w:sz w:val="28"/>
          <w:szCs w:val="28"/>
          <w:lang w:val="az-Latn-AZ"/>
        </w:rPr>
        <w:t xml:space="preserve">and </w:t>
      </w:r>
      <w:r w:rsidRPr="00FC6300">
        <w:rPr>
          <w:rFonts w:ascii="Times New Roman" w:hAnsi="Times New Roman"/>
          <w:i/>
          <w:iCs/>
          <w:sz w:val="28"/>
          <w:szCs w:val="28"/>
          <w:lang w:val="az-Latn-AZ"/>
        </w:rPr>
        <w:t xml:space="preserve">Microspora </w:t>
      </w:r>
      <w:r w:rsidRPr="00FC6300">
        <w:rPr>
          <w:rFonts w:ascii="Times New Roman" w:hAnsi="Times New Roman"/>
          <w:sz w:val="28"/>
          <w:szCs w:val="28"/>
          <w:lang w:val="az-Latn-AZ"/>
        </w:rPr>
        <w:t>types</w:t>
      </w:r>
      <w:r w:rsidRPr="00FC6300">
        <w:rPr>
          <w:rFonts w:ascii="Times New Roman" w:hAnsi="Times New Roman"/>
          <w:i/>
          <w:iCs/>
          <w:sz w:val="28"/>
          <w:szCs w:val="28"/>
          <w:lang w:val="az-Latn-AZ"/>
        </w:rPr>
        <w:t>.</w:t>
      </w:r>
    </w:p>
    <w:p w14:paraId="146CFB6E" w14:textId="77777777" w:rsidR="00FC6300" w:rsidRPr="00FC6300" w:rsidRDefault="00FC6300" w:rsidP="00FC63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300">
        <w:rPr>
          <w:rFonts w:ascii="Times New Roman" w:hAnsi="Times New Roman"/>
          <w:sz w:val="28"/>
          <w:szCs w:val="28"/>
          <w:lang w:val="az-Latn-AZ"/>
        </w:rPr>
        <w:t>The examination methods of protozoas morphology.</w:t>
      </w:r>
    </w:p>
    <w:p w14:paraId="33F67477" w14:textId="77777777" w:rsidR="00FC6300" w:rsidRPr="00FC6300" w:rsidRDefault="00FC6300" w:rsidP="00FC630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300">
        <w:rPr>
          <w:rFonts w:ascii="Times New Roman" w:hAnsi="Times New Roman"/>
          <w:sz w:val="28"/>
          <w:szCs w:val="28"/>
          <w:lang w:val="az-Latn-AZ"/>
        </w:rPr>
        <w:t>Giemsa stain techniques and the mechanism of its differential staining.</w:t>
      </w:r>
      <w:r w:rsidRPr="00FC6300">
        <w:rPr>
          <w:rFonts w:ascii="Times New Roman" w:hAnsi="Times New Roman"/>
          <w:sz w:val="28"/>
          <w:szCs w:val="28"/>
          <w:lang w:val="az-Latn-AZ"/>
        </w:rPr>
        <w:tab/>
      </w:r>
    </w:p>
    <w:p w14:paraId="7CE927A5" w14:textId="77777777" w:rsidR="00807A33" w:rsidRPr="00FC6300" w:rsidRDefault="00807A33" w:rsidP="0080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2BF39" w14:textId="3F4C6AE3" w:rsidR="00FC6300" w:rsidRPr="00FC6300" w:rsidRDefault="00FC6300" w:rsidP="00FC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b/>
          <w:bCs/>
          <w:sz w:val="28"/>
          <w:szCs w:val="28"/>
          <w:lang w:val="en-GB"/>
        </w:rPr>
        <w:t>Protozoa</w:t>
      </w:r>
      <w:r w:rsidRPr="00FC6300">
        <w:rPr>
          <w:rFonts w:ascii="Times New Roman" w:hAnsi="Times New Roman" w:cs="Times New Roman"/>
          <w:sz w:val="28"/>
          <w:szCs w:val="28"/>
          <w:lang w:val="en-GB"/>
        </w:rPr>
        <w:t xml:space="preserve"> - (protos-first, zoon-animal) are single-celled eukaryotic microorganisms. Sizes may be range from a few microns to 100 microns. They have a formed and separated from the cytoplasm by a special membrane nucleus and nucleoli, have cytoplasm with organelles inside and the outer membrane - the pellicle.</w:t>
      </w:r>
    </w:p>
    <w:p w14:paraId="1E06D326" w14:textId="073D4861" w:rsidR="00FC6300" w:rsidRPr="00FC6300" w:rsidRDefault="00FC6300" w:rsidP="00FC6300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C6300">
        <w:rPr>
          <w:rFonts w:ascii="Times New Roman" w:hAnsi="Times New Roman" w:cs="Times New Roman"/>
          <w:sz w:val="28"/>
          <w:szCs w:val="28"/>
          <w:lang w:val="en-GB"/>
        </w:rPr>
        <w:t xml:space="preserve">Some protozoa move with pseudo legs - pseudopods, some with flagella and others with lashes. In some protozoa without motion organelles, motion is provided by microtubules. </w:t>
      </w:r>
      <w:r w:rsidRPr="00FC6300">
        <w:rPr>
          <w:rFonts w:ascii="Times New Roman" w:hAnsi="Times New Roman" w:cs="Times New Roman"/>
          <w:sz w:val="28"/>
          <w:szCs w:val="28"/>
          <w:lang w:val="az-Latn-AZ"/>
        </w:rPr>
        <w:t>C</w:t>
      </w:r>
      <w:proofErr w:type="spellStart"/>
      <w:r w:rsidRPr="00FC6300">
        <w:rPr>
          <w:rFonts w:ascii="Times New Roman" w:hAnsi="Times New Roman" w:cs="Times New Roman"/>
          <w:sz w:val="28"/>
          <w:szCs w:val="28"/>
          <w:lang w:val="en-GB"/>
        </w:rPr>
        <w:t>ytoplasm</w:t>
      </w:r>
      <w:proofErr w:type="spellEnd"/>
      <w:r w:rsidRPr="00FC6300">
        <w:rPr>
          <w:rFonts w:ascii="Times New Roman" w:hAnsi="Times New Roman" w:cs="Times New Roman"/>
          <w:sz w:val="28"/>
          <w:szCs w:val="28"/>
          <w:lang w:val="az-Latn-AZ"/>
        </w:rPr>
        <w:t xml:space="preserve"> of protozoa contain folding and unfolding</w:t>
      </w:r>
      <w:r w:rsidRPr="00FC6300">
        <w:rPr>
          <w:rFonts w:ascii="Times New Roman" w:hAnsi="Times New Roman" w:cs="Times New Roman"/>
          <w:sz w:val="28"/>
          <w:szCs w:val="28"/>
          <w:lang w:val="en-GB"/>
        </w:rPr>
        <w:t xml:space="preserve"> vacuoles that perform a secretory function. </w:t>
      </w:r>
      <w:r w:rsidRPr="00FC6300">
        <w:rPr>
          <w:rFonts w:ascii="Times New Roman" w:hAnsi="Times New Roman" w:cs="Times New Roman"/>
          <w:sz w:val="28"/>
          <w:szCs w:val="28"/>
          <w:lang w:val="az-Latn-AZ"/>
        </w:rPr>
        <w:t>Protozoa</w:t>
      </w:r>
      <w:r w:rsidRPr="00FC6300">
        <w:rPr>
          <w:rFonts w:ascii="Times New Roman" w:hAnsi="Times New Roman" w:cs="Times New Roman"/>
          <w:sz w:val="28"/>
          <w:szCs w:val="28"/>
          <w:lang w:val="en-GB"/>
        </w:rPr>
        <w:t xml:space="preserve"> reproduce asexually and sexually. Some pathogenic </w:t>
      </w:r>
      <w:r w:rsidRPr="00FC6300">
        <w:rPr>
          <w:rFonts w:ascii="Times New Roman" w:hAnsi="Times New Roman" w:cs="Times New Roman"/>
          <w:sz w:val="28"/>
          <w:szCs w:val="28"/>
          <w:lang w:val="az-Latn-AZ"/>
        </w:rPr>
        <w:t>protozoa</w:t>
      </w:r>
      <w:r w:rsidRPr="00FC6300">
        <w:rPr>
          <w:rFonts w:ascii="Times New Roman" w:hAnsi="Times New Roman" w:cs="Times New Roman"/>
          <w:sz w:val="28"/>
          <w:szCs w:val="28"/>
          <w:lang w:val="en-GB"/>
        </w:rPr>
        <w:t xml:space="preserve"> undergo a complex developmental cycle by changing primary and intermediate hosts. Under </w:t>
      </w:r>
      <w:proofErr w:type="spellStart"/>
      <w:r w:rsidRPr="00FC6300">
        <w:rPr>
          <w:rFonts w:ascii="Times New Roman" w:hAnsi="Times New Roman" w:cs="Times New Roman"/>
          <w:sz w:val="28"/>
          <w:szCs w:val="28"/>
          <w:lang w:val="en-GB"/>
        </w:rPr>
        <w:t>unfavorable</w:t>
      </w:r>
      <w:proofErr w:type="spellEnd"/>
      <w:r w:rsidRPr="00FC6300">
        <w:rPr>
          <w:rFonts w:ascii="Times New Roman" w:hAnsi="Times New Roman" w:cs="Times New Roman"/>
          <w:sz w:val="28"/>
          <w:szCs w:val="28"/>
          <w:lang w:val="en-GB"/>
        </w:rPr>
        <w:t xml:space="preserve"> conditions, some </w:t>
      </w:r>
      <w:r w:rsidRPr="00FC6300">
        <w:rPr>
          <w:rFonts w:ascii="Times New Roman" w:hAnsi="Times New Roman" w:cs="Times New Roman"/>
          <w:sz w:val="28"/>
          <w:szCs w:val="28"/>
          <w:lang w:val="az-Latn-AZ"/>
        </w:rPr>
        <w:t>protozoa</w:t>
      </w:r>
      <w:r w:rsidRPr="00FC6300">
        <w:rPr>
          <w:rFonts w:ascii="Times New Roman" w:hAnsi="Times New Roman" w:cs="Times New Roman"/>
          <w:sz w:val="28"/>
          <w:szCs w:val="28"/>
          <w:lang w:val="en-GB"/>
        </w:rPr>
        <w:t xml:space="preserve"> form cysts that are resistant to the environment</w:t>
      </w:r>
      <w:r w:rsidRPr="00FC6300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573ED482" w14:textId="550E6670" w:rsidR="00FC6300" w:rsidRPr="00FC6300" w:rsidRDefault="00FC6300" w:rsidP="00FC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E73C7E" wp14:editId="7F19E77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096528" cy="3429297"/>
            <wp:effectExtent l="0" t="0" r="0" b="0"/>
            <wp:wrapTight wrapText="bothSides">
              <wp:wrapPolygon edited="0">
                <wp:start x="0" y="0"/>
                <wp:lineTo x="0" y="21480"/>
                <wp:lineTo x="21533" y="21480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8B4B22" w14:textId="1FD2A9FD" w:rsidR="004E6834" w:rsidRDefault="004E6834" w:rsidP="00FC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000E2" w14:textId="37F816ED" w:rsidR="00FC6300" w:rsidRPr="00FC6300" w:rsidRDefault="00FC6300" w:rsidP="00FC6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444EF" w14:textId="2A255F90" w:rsidR="00FC6300" w:rsidRPr="00FC6300" w:rsidRDefault="00FC6300" w:rsidP="00FC6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FEFE0" w14:textId="2232590A" w:rsidR="00FC6300" w:rsidRPr="00FC6300" w:rsidRDefault="00FC6300" w:rsidP="00FC6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EA76F" w14:textId="7BB9F5C8" w:rsidR="00FC6300" w:rsidRPr="00FC6300" w:rsidRDefault="00FC6300" w:rsidP="00FC6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6FD29" w14:textId="14FAC485" w:rsidR="00FC6300" w:rsidRPr="00FC6300" w:rsidRDefault="00FC6300" w:rsidP="00FC6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1E5C0" w14:textId="27E7E2E0" w:rsidR="00FC6300" w:rsidRPr="00FC6300" w:rsidRDefault="00FC6300" w:rsidP="00FC6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7630D" w14:textId="7E9F9B9F" w:rsidR="00FC6300" w:rsidRPr="00FC6300" w:rsidRDefault="00FC6300" w:rsidP="00FC6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221EA" w14:textId="547BF149" w:rsidR="00FC6300" w:rsidRDefault="00FC6300" w:rsidP="00FC6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47136" w14:textId="23D7E97A" w:rsidR="00FC6300" w:rsidRDefault="00FC6300" w:rsidP="00FC6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4C463" w14:textId="768EE659" w:rsidR="00FC6300" w:rsidRDefault="00FC6300" w:rsidP="00FC6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1086D" w14:textId="77777777" w:rsidR="00FC6300" w:rsidRPr="00FC6300" w:rsidRDefault="00FC6300" w:rsidP="00FC630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300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</w:t>
      </w:r>
      <w:r w:rsidRPr="00FC6300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It is divided into Sarcodina and </w:t>
      </w:r>
      <w:proofErr w:type="spellStart"/>
      <w:r w:rsidRPr="00FC6300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Mastigophora</w:t>
      </w:r>
      <w:proofErr w:type="spellEnd"/>
      <w:r w:rsidRPr="00FC6300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subtypes.</w:t>
      </w:r>
    </w:p>
    <w:p w14:paraId="589D1689" w14:textId="07FB65E3" w:rsidR="00FC6300" w:rsidRPr="00FC6300" w:rsidRDefault="00FC6300" w:rsidP="00FC6300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  <w:lang w:val="en-GB"/>
        </w:rPr>
        <w:t xml:space="preserve">Protozoa of the </w:t>
      </w:r>
      <w:r w:rsidRPr="00FC6300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Sarcodina</w:t>
      </w:r>
      <w:r w:rsidRPr="00FC6300">
        <w:rPr>
          <w:rFonts w:ascii="Times New Roman" w:hAnsi="Times New Roman" w:cs="Times New Roman"/>
          <w:sz w:val="28"/>
          <w:szCs w:val="28"/>
          <w:lang w:val="en-GB"/>
        </w:rPr>
        <w:t xml:space="preserve"> subtype are variable in body structure and form pseudopods. The pathogen </w:t>
      </w:r>
      <w:r w:rsidRPr="00FC6300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Entamoeba histolytica </w:t>
      </w:r>
      <w:r w:rsidRPr="00FC6300">
        <w:rPr>
          <w:rFonts w:ascii="Times New Roman" w:hAnsi="Times New Roman" w:cs="Times New Roman"/>
          <w:sz w:val="28"/>
          <w:szCs w:val="28"/>
          <w:lang w:val="en-GB"/>
        </w:rPr>
        <w:t>is the causative agent of amoebic dysentery.</w:t>
      </w:r>
    </w:p>
    <w:p w14:paraId="1068F1D4" w14:textId="77777777" w:rsidR="00FC6300" w:rsidRPr="00FC6300" w:rsidRDefault="00FC6300" w:rsidP="00FC6300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Protozoa of the </w:t>
      </w:r>
      <w:proofErr w:type="spellStart"/>
      <w:r w:rsidRPr="00FC6300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Mastigophora</w:t>
      </w:r>
      <w:proofErr w:type="spellEnd"/>
      <w:r w:rsidRPr="00FC6300">
        <w:rPr>
          <w:rFonts w:ascii="Times New Roman" w:hAnsi="Times New Roman" w:cs="Times New Roman"/>
          <w:sz w:val="28"/>
          <w:szCs w:val="28"/>
          <w:lang w:val="en-GB"/>
        </w:rPr>
        <w:t xml:space="preserve"> subtype are characterized by the presence of flagella. These </w:t>
      </w:r>
      <w:proofErr w:type="gramStart"/>
      <w:r w:rsidRPr="00FC6300">
        <w:rPr>
          <w:rFonts w:ascii="Times New Roman" w:hAnsi="Times New Roman" w:cs="Times New Roman"/>
          <w:sz w:val="28"/>
          <w:szCs w:val="28"/>
          <w:lang w:val="en-GB"/>
        </w:rPr>
        <w:t>group  includes</w:t>
      </w:r>
      <w:proofErr w:type="gramEnd"/>
      <w:r w:rsidRPr="00FC6300">
        <w:rPr>
          <w:rFonts w:ascii="Times New Roman" w:hAnsi="Times New Roman" w:cs="Times New Roman"/>
          <w:sz w:val="28"/>
          <w:szCs w:val="28"/>
          <w:lang w:val="en-GB"/>
        </w:rPr>
        <w:t xml:space="preserve"> the causative agents of leishmaniasis - </w:t>
      </w:r>
      <w:r w:rsidRPr="00FC6300">
        <w:rPr>
          <w:rFonts w:ascii="Times New Roman" w:hAnsi="Times New Roman" w:cs="Times New Roman"/>
          <w:i/>
          <w:iCs/>
          <w:sz w:val="28"/>
          <w:szCs w:val="28"/>
          <w:lang w:val="en-GB"/>
        </w:rPr>
        <w:t>Leishmania</w:t>
      </w:r>
      <w:r w:rsidRPr="00FC6300">
        <w:rPr>
          <w:rFonts w:ascii="Times New Roman" w:hAnsi="Times New Roman" w:cs="Times New Roman"/>
          <w:sz w:val="28"/>
          <w:szCs w:val="28"/>
          <w:lang w:val="en-GB"/>
        </w:rPr>
        <w:t xml:space="preserve">, the causative agents of giardiasis - </w:t>
      </w:r>
      <w:r w:rsidRPr="00FC6300">
        <w:rPr>
          <w:rFonts w:ascii="Times New Roman" w:hAnsi="Times New Roman" w:cs="Times New Roman"/>
          <w:i/>
          <w:iCs/>
          <w:sz w:val="28"/>
          <w:szCs w:val="28"/>
          <w:lang w:val="en-GB"/>
        </w:rPr>
        <w:t>Giardia</w:t>
      </w:r>
      <w:r w:rsidRPr="00FC6300">
        <w:rPr>
          <w:rFonts w:ascii="Times New Roman" w:hAnsi="Times New Roman" w:cs="Times New Roman"/>
          <w:sz w:val="28"/>
          <w:szCs w:val="28"/>
          <w:lang w:val="en-GB"/>
        </w:rPr>
        <w:t xml:space="preserve">, the causative agents of trichomoniasis – </w:t>
      </w:r>
      <w:r w:rsidRPr="00FC6300">
        <w:rPr>
          <w:rFonts w:ascii="Times New Roman" w:hAnsi="Times New Roman" w:cs="Times New Roman"/>
          <w:i/>
          <w:iCs/>
          <w:sz w:val="28"/>
          <w:szCs w:val="28"/>
          <w:lang w:val="en-GB"/>
        </w:rPr>
        <w:t>Trichomonas</w:t>
      </w:r>
      <w:r w:rsidRPr="00FC6300">
        <w:rPr>
          <w:rFonts w:ascii="Times New Roman" w:hAnsi="Times New Roman" w:cs="Times New Roman"/>
          <w:sz w:val="28"/>
          <w:szCs w:val="28"/>
          <w:lang w:val="en-GB"/>
        </w:rPr>
        <w:t>, etc.</w:t>
      </w:r>
    </w:p>
    <w:p w14:paraId="58845695" w14:textId="73D6629B" w:rsidR="00FC6300" w:rsidRDefault="00FC6300" w:rsidP="00FC63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FC6300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Apicomplexa type</w:t>
      </w:r>
    </w:p>
    <w:p w14:paraId="49A77514" w14:textId="77777777" w:rsidR="00FC6300" w:rsidRPr="00FC6300" w:rsidRDefault="00FC6300" w:rsidP="00FC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</w:rPr>
        <w:t>The presence of an apical (terminal, end) complex is characteristic.</w:t>
      </w:r>
    </w:p>
    <w:p w14:paraId="38435ADB" w14:textId="77777777" w:rsidR="00FC6300" w:rsidRPr="00FC6300" w:rsidRDefault="00FC6300" w:rsidP="00FC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</w:rPr>
        <w:t>This complex allows the parasite to enter the host cell.</w:t>
      </w:r>
    </w:p>
    <w:p w14:paraId="0B014E31" w14:textId="77777777" w:rsidR="00FC6300" w:rsidRPr="00FC6300" w:rsidRDefault="00FC6300" w:rsidP="00FC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</w:rPr>
        <w:t>They are intracellular parasites.</w:t>
      </w:r>
    </w:p>
    <w:p w14:paraId="4C215DFB" w14:textId="77777777" w:rsidR="00FC6300" w:rsidRPr="00FC6300" w:rsidRDefault="00FC6300" w:rsidP="00FC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</w:rPr>
        <w:t>It undergoes a complex development cycle with changing primary and intermediate owners.</w:t>
      </w:r>
    </w:p>
    <w:p w14:paraId="371F3828" w14:textId="77777777" w:rsidR="00FC6300" w:rsidRPr="00FC6300" w:rsidRDefault="00FC6300" w:rsidP="00FC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</w:rPr>
        <w:t>At each stage, the shape and characteristics of parasites change.</w:t>
      </w:r>
    </w:p>
    <w:p w14:paraId="43BA256E" w14:textId="77777777" w:rsidR="00FC6300" w:rsidRPr="00FC6300" w:rsidRDefault="00FC6300" w:rsidP="00FC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</w:rPr>
        <w:t xml:space="preserve">Pathogenic representatives include malaria plasmodium, toxoplasma, etc. </w:t>
      </w:r>
    </w:p>
    <w:p w14:paraId="585EE751" w14:textId="77777777" w:rsidR="00FC6300" w:rsidRPr="00FC6300" w:rsidRDefault="00FC6300" w:rsidP="00FC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  <w:lang w:val="en-GB"/>
        </w:rPr>
        <w:t>It is characteristic to have an apical (terminal, end) complex. This complex allows the parasite to enter the host cell</w:t>
      </w:r>
    </w:p>
    <w:p w14:paraId="4BDCFB26" w14:textId="77777777" w:rsidR="00FC6300" w:rsidRPr="00FC6300" w:rsidRDefault="00FC6300" w:rsidP="00FC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  <w:lang w:val="en-GB"/>
        </w:rPr>
        <w:t>They are intracellular parasites</w:t>
      </w:r>
    </w:p>
    <w:p w14:paraId="779BB53F" w14:textId="77777777" w:rsidR="00FC6300" w:rsidRPr="00FC6300" w:rsidRDefault="00FC6300" w:rsidP="00FC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  <w:lang w:val="en-GB"/>
        </w:rPr>
        <w:t>Primary and intermediate hosts go through a complex development cycle by changing.</w:t>
      </w:r>
    </w:p>
    <w:p w14:paraId="2B8526ED" w14:textId="77777777" w:rsidR="00FC6300" w:rsidRPr="00FC6300" w:rsidRDefault="00FC6300" w:rsidP="00FC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  <w:lang w:val="en-GB"/>
        </w:rPr>
        <w:t>At each stage, the form and characteristics of the parasites change</w:t>
      </w:r>
    </w:p>
    <w:p w14:paraId="2E332173" w14:textId="77777777" w:rsidR="00FC6300" w:rsidRPr="00FC6300" w:rsidRDefault="00FC6300" w:rsidP="00FC63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  <w:lang w:val="en-GB"/>
        </w:rPr>
        <w:t xml:space="preserve">Pathogens include </w:t>
      </w:r>
      <w:r w:rsidRPr="00FC6300">
        <w:rPr>
          <w:rFonts w:ascii="Times New Roman" w:hAnsi="Times New Roman" w:cs="Times New Roman"/>
          <w:i/>
          <w:iCs/>
          <w:sz w:val="28"/>
          <w:szCs w:val="28"/>
          <w:lang w:val="en-GB"/>
        </w:rPr>
        <w:t>Plasmodium malaria, Toxoplasma</w:t>
      </w:r>
      <w:r w:rsidRPr="00FC6300">
        <w:rPr>
          <w:rFonts w:ascii="Times New Roman" w:hAnsi="Times New Roman" w:cs="Times New Roman"/>
          <w:sz w:val="28"/>
          <w:szCs w:val="28"/>
          <w:lang w:val="en-GB"/>
        </w:rPr>
        <w:t>, etc</w:t>
      </w:r>
    </w:p>
    <w:p w14:paraId="42784A4A" w14:textId="360D6D3D" w:rsidR="00FC6300" w:rsidRDefault="00FC6300" w:rsidP="00FC63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FC6300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Ciliophora </w:t>
      </w:r>
      <w:r w:rsidRPr="00FC6300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type</w:t>
      </w:r>
    </w:p>
    <w:p w14:paraId="7EF76419" w14:textId="77777777" w:rsidR="00FC6300" w:rsidRPr="00FC6300" w:rsidRDefault="00FC6300" w:rsidP="00FC630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  <w:lang w:val="en-GB"/>
        </w:rPr>
        <w:t>Species of this type are motile, have lashes that cover the entire body surface</w:t>
      </w:r>
    </w:p>
    <w:p w14:paraId="73C8001A" w14:textId="77777777" w:rsidR="00FC6300" w:rsidRPr="00FC6300" w:rsidRDefault="00FC6300" w:rsidP="00FC630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  <w:lang w:val="en-GB"/>
        </w:rPr>
        <w:t xml:space="preserve">The pathogen Balantidium coli causes </w:t>
      </w:r>
      <w:proofErr w:type="spellStart"/>
      <w:r w:rsidRPr="00FC6300">
        <w:rPr>
          <w:rFonts w:ascii="Times New Roman" w:hAnsi="Times New Roman" w:cs="Times New Roman"/>
          <w:sz w:val="28"/>
          <w:szCs w:val="28"/>
          <w:lang w:val="en-GB"/>
        </w:rPr>
        <w:t>balantidiosis</w:t>
      </w:r>
      <w:proofErr w:type="spellEnd"/>
      <w:r w:rsidRPr="00FC6300">
        <w:rPr>
          <w:rFonts w:ascii="Times New Roman" w:hAnsi="Times New Roman" w:cs="Times New Roman"/>
          <w:sz w:val="28"/>
          <w:szCs w:val="28"/>
          <w:lang w:val="en-GB"/>
        </w:rPr>
        <w:t>, which is accompanied by damage to the large intestine</w:t>
      </w:r>
    </w:p>
    <w:p w14:paraId="321B730E" w14:textId="24F03005" w:rsidR="00FC6300" w:rsidRDefault="00FC6300" w:rsidP="00FC63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FC6300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Microspora t</w:t>
      </w:r>
      <w:proofErr w:type="spellStart"/>
      <w:r w:rsidRPr="00FC6300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ype</w:t>
      </w:r>
      <w:proofErr w:type="spellEnd"/>
    </w:p>
    <w:p w14:paraId="3212136C" w14:textId="77777777" w:rsidR="00FC6300" w:rsidRPr="00FC6300" w:rsidRDefault="00FC6300" w:rsidP="00FC630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  <w:lang w:val="en-GB"/>
        </w:rPr>
        <w:t>Species of this type - microsporidia are obligate intracellular parasites.</w:t>
      </w:r>
    </w:p>
    <w:p w14:paraId="7A7FF4D4" w14:textId="77777777" w:rsidR="00FC6300" w:rsidRPr="00FC6300" w:rsidRDefault="00FC6300" w:rsidP="00FC630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  <w:lang w:val="en-GB"/>
        </w:rPr>
        <w:t>They cause opportunistic infections in people with weakened immune systems (in immunocompromised patients)</w:t>
      </w:r>
    </w:p>
    <w:p w14:paraId="19E0625D" w14:textId="77777777" w:rsidR="00FC6300" w:rsidRPr="00FC6300" w:rsidRDefault="00FC6300" w:rsidP="00FC630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  <w:lang w:val="en-GB"/>
        </w:rPr>
        <w:t xml:space="preserve">These parasites reproduce by forming special spores - </w:t>
      </w:r>
      <w:proofErr w:type="spellStart"/>
      <w:r w:rsidRPr="00FC6300">
        <w:rPr>
          <w:rFonts w:ascii="Times New Roman" w:hAnsi="Times New Roman" w:cs="Times New Roman"/>
          <w:sz w:val="28"/>
          <w:szCs w:val="28"/>
          <w:lang w:val="en-GB"/>
        </w:rPr>
        <w:t>sporoplasm</w:t>
      </w:r>
      <w:proofErr w:type="spellEnd"/>
    </w:p>
    <w:p w14:paraId="2D6EF700" w14:textId="31A2B91C" w:rsidR="00FC6300" w:rsidRDefault="00FC6300" w:rsidP="00FC63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FC6300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STUDING METHODS THE MORPHOLOGY OF PROTOZOA</w:t>
      </w:r>
    </w:p>
    <w:p w14:paraId="3D24BEA0" w14:textId="77777777" w:rsidR="00FC6300" w:rsidRPr="00FC6300" w:rsidRDefault="00FC6300" w:rsidP="00FC63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  <w:lang w:val="en-GB"/>
        </w:rPr>
        <w:t>The morphology of the protozoa is studied in the native and stained preparations</w:t>
      </w:r>
    </w:p>
    <w:p w14:paraId="45B1CDE7" w14:textId="77777777" w:rsidR="00FC6300" w:rsidRPr="00FC6300" w:rsidRDefault="00FC6300" w:rsidP="00FC63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  <w:lang w:val="en-GB"/>
        </w:rPr>
        <w:t xml:space="preserve"> In this preparation, the nucleus of the parasite is red and the cytoplasm is blue-purple)</w:t>
      </w:r>
    </w:p>
    <w:p w14:paraId="3F005C42" w14:textId="77777777" w:rsidR="00FC6300" w:rsidRPr="00FC6300" w:rsidRDefault="00FC6300" w:rsidP="00FC63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</w:rPr>
        <w:t xml:space="preserve">The morphology of the </w:t>
      </w:r>
      <w:proofErr w:type="spellStart"/>
      <w:r w:rsidRPr="00FC6300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FC6300">
        <w:rPr>
          <w:rFonts w:ascii="Times New Roman" w:hAnsi="Times New Roman" w:cs="Times New Roman"/>
          <w:sz w:val="28"/>
          <w:szCs w:val="28"/>
          <w:lang w:val="az-Latn-AZ"/>
        </w:rPr>
        <w:t xml:space="preserve">otoza </w:t>
      </w:r>
      <w:r w:rsidRPr="00FC6300">
        <w:rPr>
          <w:rFonts w:ascii="Times New Roman" w:hAnsi="Times New Roman" w:cs="Times New Roman"/>
          <w:sz w:val="28"/>
          <w:szCs w:val="28"/>
        </w:rPr>
        <w:t>can be studied in the native case (in the prepressed "crushed drop").</w:t>
      </w:r>
    </w:p>
    <w:p w14:paraId="0BE02254" w14:textId="77777777" w:rsidR="00FC6300" w:rsidRPr="00FC6300" w:rsidRDefault="00FC6300" w:rsidP="00FC63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</w:rPr>
        <w:t>The prepared native drug is first examined with a small microscope lens (x10) and then with a relatively large (x40) dry lens. Movable vegetative forms of parasites can be detected even when examined with a small microscope lens. However, the drug must be examined with a large lens to determine whether it is a parasite.</w:t>
      </w:r>
    </w:p>
    <w:p w14:paraId="30919588" w14:textId="77777777" w:rsidR="00FC6300" w:rsidRPr="00FC6300" w:rsidRDefault="00FC6300" w:rsidP="00FC63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</w:rPr>
        <w:t>Under the microscope, it is possible to immediately determine the type of parasite (</w:t>
      </w:r>
      <w:proofErr w:type="spellStart"/>
      <w:r w:rsidRPr="00FC6300">
        <w:rPr>
          <w:rFonts w:ascii="Times New Roman" w:hAnsi="Times New Roman" w:cs="Times New Roman"/>
          <w:sz w:val="28"/>
          <w:szCs w:val="28"/>
        </w:rPr>
        <w:t>sarcodins</w:t>
      </w:r>
      <w:proofErr w:type="spellEnd"/>
      <w:r w:rsidRPr="00FC6300">
        <w:rPr>
          <w:rFonts w:ascii="Times New Roman" w:hAnsi="Times New Roman" w:cs="Times New Roman"/>
          <w:sz w:val="28"/>
          <w:szCs w:val="28"/>
        </w:rPr>
        <w:t xml:space="preserve">, mastigophores, ciliates). In addition, due to the nature of their movement, it is sometimes possible to distinguish the forms of parasites within a species. For example, the progressive impulse to move between vegetative forms of </w:t>
      </w:r>
      <w:proofErr w:type="spellStart"/>
      <w:r w:rsidRPr="00FC6300">
        <w:rPr>
          <w:rFonts w:ascii="Times New Roman" w:hAnsi="Times New Roman" w:cs="Times New Roman"/>
          <w:sz w:val="28"/>
          <w:szCs w:val="28"/>
        </w:rPr>
        <w:t>amoebi</w:t>
      </w:r>
      <w:proofErr w:type="spellEnd"/>
      <w:r w:rsidRPr="00FC6300">
        <w:rPr>
          <w:rFonts w:ascii="Times New Roman" w:hAnsi="Times New Roman" w:cs="Times New Roman"/>
          <w:sz w:val="28"/>
          <w:szCs w:val="28"/>
          <w:lang w:val="az-Latn-AZ"/>
        </w:rPr>
        <w:t xml:space="preserve">c </w:t>
      </w:r>
      <w:r w:rsidRPr="00FC6300">
        <w:rPr>
          <w:rFonts w:ascii="Times New Roman" w:hAnsi="Times New Roman" w:cs="Times New Roman"/>
          <w:sz w:val="28"/>
          <w:szCs w:val="28"/>
        </w:rPr>
        <w:t>dysentery is characteristic only of the large vegetative form (tissue form).</w:t>
      </w:r>
    </w:p>
    <w:p w14:paraId="6F7E95A0" w14:textId="77777777" w:rsidR="00FC6300" w:rsidRPr="00FC6300" w:rsidRDefault="00FC6300" w:rsidP="00FC63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</w:rPr>
        <w:t>In native preparations, cysts of parasites have a stable form, in contrast to the vegetative forms.</w:t>
      </w:r>
    </w:p>
    <w:p w14:paraId="663F0945" w14:textId="77777777" w:rsidR="00FC6300" w:rsidRPr="00FC6300" w:rsidRDefault="00FC6300" w:rsidP="00FC63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</w:rPr>
        <w:t>However, it is not possible to observe the structure of cysts of parasites in native drugs, for example, their nuclei are very difficult to distinguish.</w:t>
      </w:r>
      <w:r w:rsidRPr="00FC630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C6300">
        <w:rPr>
          <w:rFonts w:ascii="Times New Roman" w:hAnsi="Times New Roman" w:cs="Times New Roman"/>
          <w:sz w:val="28"/>
          <w:szCs w:val="28"/>
        </w:rPr>
        <w:t xml:space="preserve">However, in cysts of </w:t>
      </w:r>
      <w:proofErr w:type="spellStart"/>
      <w:r w:rsidRPr="00FC6300">
        <w:rPr>
          <w:rFonts w:ascii="Times New Roman" w:hAnsi="Times New Roman" w:cs="Times New Roman"/>
          <w:sz w:val="28"/>
          <w:szCs w:val="28"/>
        </w:rPr>
        <w:t>amoebi</w:t>
      </w:r>
      <w:proofErr w:type="spellEnd"/>
      <w:r w:rsidRPr="00FC6300">
        <w:rPr>
          <w:rFonts w:ascii="Times New Roman" w:hAnsi="Times New Roman" w:cs="Times New Roman"/>
          <w:sz w:val="28"/>
          <w:szCs w:val="28"/>
          <w:lang w:val="az-Latn-AZ"/>
        </w:rPr>
        <w:t xml:space="preserve">c </w:t>
      </w:r>
      <w:r w:rsidRPr="00FC6300">
        <w:rPr>
          <w:rFonts w:ascii="Times New Roman" w:hAnsi="Times New Roman" w:cs="Times New Roman"/>
          <w:sz w:val="28"/>
          <w:szCs w:val="28"/>
        </w:rPr>
        <w:t>dysentery, chromatid bodies in the form of bright patches or clumps can be well observed.</w:t>
      </w:r>
    </w:p>
    <w:p w14:paraId="1B537682" w14:textId="77777777" w:rsidR="00FC6300" w:rsidRPr="00FC6300" w:rsidRDefault="00FC6300" w:rsidP="00FC63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</w:rPr>
        <w:t xml:space="preserve">Therefore, in order to differentiate, preparations stained with </w:t>
      </w:r>
      <w:proofErr w:type="spellStart"/>
      <w:r w:rsidRPr="00FC6300">
        <w:rPr>
          <w:rFonts w:ascii="Times New Roman" w:hAnsi="Times New Roman" w:cs="Times New Roman"/>
          <w:sz w:val="28"/>
          <w:szCs w:val="28"/>
        </w:rPr>
        <w:t>Lugol's</w:t>
      </w:r>
      <w:proofErr w:type="spellEnd"/>
      <w:r w:rsidRPr="00FC6300">
        <w:rPr>
          <w:rFonts w:ascii="Times New Roman" w:hAnsi="Times New Roman" w:cs="Times New Roman"/>
          <w:sz w:val="28"/>
          <w:szCs w:val="28"/>
        </w:rPr>
        <w:t xml:space="preserve"> solution are used.</w:t>
      </w:r>
    </w:p>
    <w:p w14:paraId="57860638" w14:textId="77777777" w:rsidR="00FC6300" w:rsidRPr="00FC6300" w:rsidRDefault="00FC6300" w:rsidP="00FC63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</w:rPr>
        <w:lastRenderedPageBreak/>
        <w:t xml:space="preserve">Ingredients of </w:t>
      </w:r>
      <w:proofErr w:type="spellStart"/>
      <w:r w:rsidRPr="00FC6300">
        <w:rPr>
          <w:rFonts w:ascii="Times New Roman" w:hAnsi="Times New Roman" w:cs="Times New Roman"/>
          <w:sz w:val="28"/>
          <w:szCs w:val="28"/>
        </w:rPr>
        <w:t>Lugol's</w:t>
      </w:r>
      <w:proofErr w:type="spellEnd"/>
      <w:r w:rsidRPr="00FC6300">
        <w:rPr>
          <w:rFonts w:ascii="Times New Roman" w:hAnsi="Times New Roman" w:cs="Times New Roman"/>
          <w:sz w:val="28"/>
          <w:szCs w:val="28"/>
        </w:rPr>
        <w:t xml:space="preserve"> solution: potassium iodide - 3 g, crystalline iodine - 1.5 g, distilled water - 100 ml. Potassium iodide is first dissolved in distilled water, and then crystalline iodine.</w:t>
      </w:r>
      <w:r w:rsidRPr="00FC630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4BA963DE" w14:textId="77777777" w:rsidR="00FC6300" w:rsidRPr="00FC6300" w:rsidRDefault="00FC6300" w:rsidP="00FC63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</w:rPr>
        <w:t xml:space="preserve">Cysts of parasites are stained golden-brown in preparations stained with </w:t>
      </w:r>
      <w:proofErr w:type="spellStart"/>
      <w:r w:rsidRPr="00FC6300">
        <w:rPr>
          <w:rFonts w:ascii="Times New Roman" w:hAnsi="Times New Roman" w:cs="Times New Roman"/>
          <w:sz w:val="28"/>
          <w:szCs w:val="28"/>
        </w:rPr>
        <w:t>Lugol's</w:t>
      </w:r>
      <w:proofErr w:type="spellEnd"/>
      <w:r w:rsidRPr="00FC6300">
        <w:rPr>
          <w:rFonts w:ascii="Times New Roman" w:hAnsi="Times New Roman" w:cs="Times New Roman"/>
          <w:sz w:val="28"/>
          <w:szCs w:val="28"/>
        </w:rPr>
        <w:t xml:space="preserve"> solution.</w:t>
      </w:r>
    </w:p>
    <w:p w14:paraId="3C69071A" w14:textId="77777777" w:rsidR="00FC6300" w:rsidRPr="00FC6300" w:rsidRDefault="00FC6300" w:rsidP="00FC63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300">
        <w:rPr>
          <w:rFonts w:ascii="Times New Roman" w:hAnsi="Times New Roman" w:cs="Times New Roman"/>
          <w:sz w:val="28"/>
          <w:szCs w:val="28"/>
        </w:rPr>
        <w:t xml:space="preserve">It should be noted that vegetative forms of parasites are difficult to detect in preparations stained with </w:t>
      </w:r>
      <w:proofErr w:type="spellStart"/>
      <w:r w:rsidRPr="00FC6300">
        <w:rPr>
          <w:rFonts w:ascii="Times New Roman" w:hAnsi="Times New Roman" w:cs="Times New Roman"/>
          <w:sz w:val="28"/>
          <w:szCs w:val="28"/>
        </w:rPr>
        <w:t>Lugol's</w:t>
      </w:r>
      <w:proofErr w:type="spellEnd"/>
      <w:r w:rsidRPr="00FC6300">
        <w:rPr>
          <w:rFonts w:ascii="Times New Roman" w:hAnsi="Times New Roman" w:cs="Times New Roman"/>
          <w:sz w:val="28"/>
          <w:szCs w:val="28"/>
        </w:rPr>
        <w:t xml:space="preserve"> solution, as they are destroyed.</w:t>
      </w:r>
    </w:p>
    <w:p w14:paraId="4AA43FA9" w14:textId="77777777" w:rsidR="00FC6300" w:rsidRPr="00FC6300" w:rsidRDefault="00FC6300" w:rsidP="00FC63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249B32" w14:textId="77777777" w:rsidR="00FC6300" w:rsidRPr="00FC6300" w:rsidRDefault="00FC6300" w:rsidP="00FC630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291D75D" w14:textId="77777777" w:rsidR="00FC6300" w:rsidRPr="00FC6300" w:rsidRDefault="00FC6300" w:rsidP="00FC6300">
      <w:pPr>
        <w:rPr>
          <w:rFonts w:ascii="Times New Roman" w:hAnsi="Times New Roman" w:cs="Times New Roman"/>
          <w:sz w:val="28"/>
          <w:szCs w:val="28"/>
        </w:rPr>
      </w:pPr>
    </w:p>
    <w:p w14:paraId="6327E31C" w14:textId="77777777" w:rsidR="00FC6300" w:rsidRPr="00FC6300" w:rsidRDefault="00FC6300" w:rsidP="00FC6300">
      <w:pPr>
        <w:rPr>
          <w:rFonts w:ascii="Times New Roman" w:hAnsi="Times New Roman" w:cs="Times New Roman"/>
          <w:sz w:val="28"/>
          <w:szCs w:val="28"/>
        </w:rPr>
      </w:pPr>
    </w:p>
    <w:sectPr w:rsidR="00FC6300" w:rsidRPr="00FC6300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8A9"/>
    <w:multiLevelType w:val="hybridMultilevel"/>
    <w:tmpl w:val="EF8A0BA6"/>
    <w:lvl w:ilvl="0" w:tplc="D386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F698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09D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AC7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06A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1E51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080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A32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EB2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262"/>
    <w:multiLevelType w:val="hybridMultilevel"/>
    <w:tmpl w:val="1D7A26AA"/>
    <w:lvl w:ilvl="0" w:tplc="CBBA4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E1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23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E5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8C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48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42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2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8B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B5DAB"/>
    <w:multiLevelType w:val="hybridMultilevel"/>
    <w:tmpl w:val="868ADC9C"/>
    <w:lvl w:ilvl="0" w:tplc="D444E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61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EE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8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2C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66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E5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AF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CE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A2131E"/>
    <w:multiLevelType w:val="hybridMultilevel"/>
    <w:tmpl w:val="10143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71926"/>
    <w:multiLevelType w:val="hybridMultilevel"/>
    <w:tmpl w:val="E604DB90"/>
    <w:lvl w:ilvl="0" w:tplc="BDBC6D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2A4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2D5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8D0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E37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443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0CB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689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015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75F72"/>
    <w:multiLevelType w:val="hybridMultilevel"/>
    <w:tmpl w:val="D1C03706"/>
    <w:lvl w:ilvl="0" w:tplc="D38668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880F7B"/>
    <w:multiLevelType w:val="hybridMultilevel"/>
    <w:tmpl w:val="3BC8DE5A"/>
    <w:lvl w:ilvl="0" w:tplc="D38668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21A"/>
    <w:multiLevelType w:val="hybridMultilevel"/>
    <w:tmpl w:val="40243518"/>
    <w:lvl w:ilvl="0" w:tplc="264CBE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EB9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881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4A9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E44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65E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EF9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A17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21B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168B9"/>
    <w:multiLevelType w:val="hybridMultilevel"/>
    <w:tmpl w:val="811692C2"/>
    <w:lvl w:ilvl="0" w:tplc="D386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478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AFB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ECD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843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A6B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DB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8B0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6F1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B4D60"/>
    <w:multiLevelType w:val="hybridMultilevel"/>
    <w:tmpl w:val="2006CB4C"/>
    <w:lvl w:ilvl="0" w:tplc="D9D207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478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AFB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ECD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843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A6B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DB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8B0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6F1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E40D2"/>
    <w:multiLevelType w:val="hybridMultilevel"/>
    <w:tmpl w:val="04F6A8F6"/>
    <w:lvl w:ilvl="0" w:tplc="58AE7C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698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09D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AC7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06A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1E51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080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A32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EB2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83133"/>
    <w:multiLevelType w:val="hybridMultilevel"/>
    <w:tmpl w:val="4CF26856"/>
    <w:lvl w:ilvl="0" w:tplc="1BE2F5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C60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02F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69E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8AF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85A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CCF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E43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87F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D2897"/>
    <w:multiLevelType w:val="hybridMultilevel"/>
    <w:tmpl w:val="CDE8D134"/>
    <w:lvl w:ilvl="0" w:tplc="6A72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0C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A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6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6F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61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C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8E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87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8D78BE"/>
    <w:multiLevelType w:val="hybridMultilevel"/>
    <w:tmpl w:val="DBC0FE66"/>
    <w:lvl w:ilvl="0" w:tplc="D38668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51E6C"/>
    <w:multiLevelType w:val="hybridMultilevel"/>
    <w:tmpl w:val="823A8FB2"/>
    <w:lvl w:ilvl="0" w:tplc="207EE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43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8D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4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07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E3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8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02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01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A570F6"/>
    <w:multiLevelType w:val="hybridMultilevel"/>
    <w:tmpl w:val="9E720762"/>
    <w:lvl w:ilvl="0" w:tplc="987EB3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EDF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CB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4C7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E1E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AC9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EF0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65F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245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14915"/>
    <w:multiLevelType w:val="hybridMultilevel"/>
    <w:tmpl w:val="ED72C628"/>
    <w:lvl w:ilvl="0" w:tplc="D38668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84BAB"/>
    <w:multiLevelType w:val="hybridMultilevel"/>
    <w:tmpl w:val="60700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8133CD"/>
    <w:multiLevelType w:val="hybridMultilevel"/>
    <w:tmpl w:val="FD6CAB74"/>
    <w:lvl w:ilvl="0" w:tplc="35A0BE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A0D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286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8F0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EB5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9873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836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A61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A1E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315D"/>
    <w:multiLevelType w:val="hybridMultilevel"/>
    <w:tmpl w:val="E28EE1EA"/>
    <w:lvl w:ilvl="0" w:tplc="49F6DA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6B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AEA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85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21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864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A18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061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C70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12D6"/>
    <w:multiLevelType w:val="hybridMultilevel"/>
    <w:tmpl w:val="99746DC0"/>
    <w:lvl w:ilvl="0" w:tplc="C0CE2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48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EC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E1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0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01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B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A1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1C5F8A"/>
    <w:multiLevelType w:val="hybridMultilevel"/>
    <w:tmpl w:val="F306BA2A"/>
    <w:lvl w:ilvl="0" w:tplc="D386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0D6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E63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A37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EBA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C3C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059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66C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C74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6390B"/>
    <w:multiLevelType w:val="hybridMultilevel"/>
    <w:tmpl w:val="2D3473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4A5CC9"/>
    <w:multiLevelType w:val="hybridMultilevel"/>
    <w:tmpl w:val="8818A390"/>
    <w:lvl w:ilvl="0" w:tplc="207EE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92AB7"/>
    <w:multiLevelType w:val="hybridMultilevel"/>
    <w:tmpl w:val="B5D64006"/>
    <w:lvl w:ilvl="0" w:tplc="D38668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636510"/>
    <w:multiLevelType w:val="hybridMultilevel"/>
    <w:tmpl w:val="B79C8F00"/>
    <w:lvl w:ilvl="0" w:tplc="D38668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734546"/>
    <w:multiLevelType w:val="hybridMultilevel"/>
    <w:tmpl w:val="BAA2499C"/>
    <w:lvl w:ilvl="0" w:tplc="35823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25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E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87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E3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5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28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4F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325031"/>
    <w:multiLevelType w:val="hybridMultilevel"/>
    <w:tmpl w:val="36AA81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2220D1"/>
    <w:multiLevelType w:val="hybridMultilevel"/>
    <w:tmpl w:val="644C1994"/>
    <w:lvl w:ilvl="0" w:tplc="C9C4E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2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6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EE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E1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4A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68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25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0F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4659DB"/>
    <w:multiLevelType w:val="hybridMultilevel"/>
    <w:tmpl w:val="C4DEF89E"/>
    <w:lvl w:ilvl="0" w:tplc="D38668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5E41"/>
    <w:multiLevelType w:val="hybridMultilevel"/>
    <w:tmpl w:val="419A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87E35"/>
    <w:multiLevelType w:val="hybridMultilevel"/>
    <w:tmpl w:val="F8186B62"/>
    <w:lvl w:ilvl="0" w:tplc="207EE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E179E"/>
    <w:multiLevelType w:val="hybridMultilevel"/>
    <w:tmpl w:val="5D46D796"/>
    <w:lvl w:ilvl="0" w:tplc="D38668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3B2D8E"/>
    <w:multiLevelType w:val="hybridMultilevel"/>
    <w:tmpl w:val="A84C0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D7B98"/>
    <w:multiLevelType w:val="hybridMultilevel"/>
    <w:tmpl w:val="9E7A4060"/>
    <w:lvl w:ilvl="0" w:tplc="F432CE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E02F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C13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286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E5D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E53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C44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C80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4FD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D3519"/>
    <w:multiLevelType w:val="hybridMultilevel"/>
    <w:tmpl w:val="0442C300"/>
    <w:lvl w:ilvl="0" w:tplc="9AD2E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08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8A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A8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05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C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89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B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08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ED62856"/>
    <w:multiLevelType w:val="hybridMultilevel"/>
    <w:tmpl w:val="40FC96FA"/>
    <w:lvl w:ilvl="0" w:tplc="D38668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2"/>
  </w:num>
  <w:num w:numId="4">
    <w:abstractNumId w:val="17"/>
  </w:num>
  <w:num w:numId="5">
    <w:abstractNumId w:val="30"/>
  </w:num>
  <w:num w:numId="6">
    <w:abstractNumId w:val="21"/>
  </w:num>
  <w:num w:numId="7">
    <w:abstractNumId w:val="25"/>
  </w:num>
  <w:num w:numId="8">
    <w:abstractNumId w:val="16"/>
  </w:num>
  <w:num w:numId="9">
    <w:abstractNumId w:val="5"/>
  </w:num>
  <w:num w:numId="10">
    <w:abstractNumId w:val="32"/>
  </w:num>
  <w:num w:numId="11">
    <w:abstractNumId w:val="22"/>
  </w:num>
  <w:num w:numId="12">
    <w:abstractNumId w:val="3"/>
  </w:num>
  <w:num w:numId="13">
    <w:abstractNumId w:val="10"/>
  </w:num>
  <w:num w:numId="14">
    <w:abstractNumId w:val="0"/>
  </w:num>
  <w:num w:numId="15">
    <w:abstractNumId w:val="6"/>
  </w:num>
  <w:num w:numId="16">
    <w:abstractNumId w:val="9"/>
  </w:num>
  <w:num w:numId="17">
    <w:abstractNumId w:val="11"/>
  </w:num>
  <w:num w:numId="18">
    <w:abstractNumId w:val="18"/>
  </w:num>
  <w:num w:numId="19">
    <w:abstractNumId w:val="8"/>
  </w:num>
  <w:num w:numId="20">
    <w:abstractNumId w:val="24"/>
  </w:num>
  <w:num w:numId="21">
    <w:abstractNumId w:val="36"/>
  </w:num>
  <w:num w:numId="22">
    <w:abstractNumId w:val="29"/>
  </w:num>
  <w:num w:numId="23">
    <w:abstractNumId w:val="19"/>
  </w:num>
  <w:num w:numId="24">
    <w:abstractNumId w:val="15"/>
  </w:num>
  <w:num w:numId="25">
    <w:abstractNumId w:val="7"/>
  </w:num>
  <w:num w:numId="26">
    <w:abstractNumId w:val="34"/>
  </w:num>
  <w:num w:numId="27">
    <w:abstractNumId w:val="13"/>
  </w:num>
  <w:num w:numId="28">
    <w:abstractNumId w:val="28"/>
  </w:num>
  <w:num w:numId="29">
    <w:abstractNumId w:val="35"/>
  </w:num>
  <w:num w:numId="30">
    <w:abstractNumId w:val="14"/>
  </w:num>
  <w:num w:numId="31">
    <w:abstractNumId w:val="1"/>
  </w:num>
  <w:num w:numId="32">
    <w:abstractNumId w:val="26"/>
  </w:num>
  <w:num w:numId="33">
    <w:abstractNumId w:val="23"/>
  </w:num>
  <w:num w:numId="34">
    <w:abstractNumId w:val="31"/>
  </w:num>
  <w:num w:numId="35">
    <w:abstractNumId w:val="4"/>
  </w:num>
  <w:num w:numId="36">
    <w:abstractNumId w:val="20"/>
  </w:num>
  <w:num w:numId="3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0A295E"/>
    <w:rsid w:val="002101BA"/>
    <w:rsid w:val="0027212E"/>
    <w:rsid w:val="003D39D0"/>
    <w:rsid w:val="004E6834"/>
    <w:rsid w:val="005573A5"/>
    <w:rsid w:val="005D6B23"/>
    <w:rsid w:val="005F5586"/>
    <w:rsid w:val="006215BF"/>
    <w:rsid w:val="00713626"/>
    <w:rsid w:val="00754B40"/>
    <w:rsid w:val="007C5F88"/>
    <w:rsid w:val="007C7D45"/>
    <w:rsid w:val="00807A33"/>
    <w:rsid w:val="009F219B"/>
    <w:rsid w:val="00B01E11"/>
    <w:rsid w:val="00C364A0"/>
    <w:rsid w:val="00CE3492"/>
    <w:rsid w:val="00D00856"/>
    <w:rsid w:val="00D04092"/>
    <w:rsid w:val="00DF0B50"/>
    <w:rsid w:val="00E161A1"/>
    <w:rsid w:val="00E82A65"/>
    <w:rsid w:val="00EF1F43"/>
    <w:rsid w:val="00F2076B"/>
    <w:rsid w:val="00FA5A77"/>
    <w:rsid w:val="00FC6300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3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0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0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8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2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23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5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6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2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1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8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5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00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8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1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1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2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9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0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45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40</cp:revision>
  <dcterms:created xsi:type="dcterms:W3CDTF">2023-03-20T06:22:00Z</dcterms:created>
  <dcterms:modified xsi:type="dcterms:W3CDTF">2023-04-22T14:31:00Z</dcterms:modified>
</cp:coreProperties>
</file>